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cs="宋体" w:asciiTheme="majorEastAsia" w:hAnsiTheme="majorEastAsia" w:eastAsiaTheme="majorEastAsia"/>
          <w:b/>
          <w:color w:val="auto"/>
          <w:kern w:val="0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b/>
          <w:color w:val="auto"/>
          <w:kern w:val="0"/>
          <w:sz w:val="28"/>
          <w:szCs w:val="28"/>
          <w:lang w:val="en-US" w:eastAsia="zh-CN"/>
        </w:rPr>
        <w:t>岗位晋级评分细则——专技</w:t>
      </w:r>
    </w:p>
    <w:tbl>
      <w:tblPr>
        <w:tblStyle w:val="4"/>
        <w:tblW w:w="149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759"/>
        <w:gridCol w:w="1922"/>
        <w:gridCol w:w="1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  <w:t>类别</w:t>
            </w:r>
          </w:p>
        </w:tc>
        <w:tc>
          <w:tcPr>
            <w:tcW w:w="7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  <w:t>评分项项目</w:t>
            </w:r>
          </w:p>
        </w:tc>
        <w:tc>
          <w:tcPr>
            <w:tcW w:w="116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  <w:t>评分细则及分值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资历</w:t>
            </w: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任现职年限</w:t>
            </w:r>
          </w:p>
        </w:tc>
        <w:tc>
          <w:tcPr>
            <w:tcW w:w="116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以现任专业技术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为起点，任期每年计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分，每月计0.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5分 ；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2017年9月前在职人员，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因工作需要，由邵阳校区派往长沙校区的，或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2017年9月后公开招聘至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长沙校区岗位而被派往邵阳校区的，每年加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0.5分，每月加0.04分。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专业技术工作年限，每年计0.5分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因病、事假（不含法定事假）、攻读学位等原因未履行职责，按不在岗时间扣分，离岗不足1个月，按1个月扣分。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专业技术工作年限是指本人被聘为初级专业技术职务（有见习期的可计入）后的工作年限：全日制大专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全日制本科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全日制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硕士研究生考核合格后从见习期计入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非教学系统的专业技术职务均有对应的初级专业技术职务，如会计等。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原为工人身份的，则以转干的年限计起。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“专业技术间断年限”是指本人不在专业技术岗位的年限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本人所取得的最高“专业技术职务”（职称）所取得时间精确到年月。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专业技术工作年限</w:t>
            </w:r>
          </w:p>
        </w:tc>
        <w:tc>
          <w:tcPr>
            <w:tcW w:w="1165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业务能力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和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工作业绩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业务能力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和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工作业绩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业务能力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和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工作业绩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业务能力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和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工作业绩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业务能力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和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工作业绩</w:t>
            </w: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教育教学骨干——“专业带头人”和“技术能手”称号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“专业带头人”称号：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校级计0.5分，市级计1分，省级计2分，国家级计3分。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黑体" w:hAnsi="宋体" w:eastAsia="黑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“技术能手”、“XX工匠”等称号：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市级计1分，省级计2分，国家级计5分。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以证书或发文为准，具有多重身份的只取最高档次计分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仅参加了相关培训，没有正式批文的不计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项以正式批文或证件时间为准，只参加一轮计分。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任现职内，平均工作量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满工作量的，专任教师每年计0.5分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填写本人目前“最高专业技职务”（职称）任职期间的工作量。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年320课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时计满工作量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任现职内，教学考核和综合考核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任现职内，专任教师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岗位教学质量考核A档每学期计0.1分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；年度考核“优秀”每年计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0.2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只填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写本人目前“最高专业技职务”（职称）任职期间的年度考核结论。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度考核“优秀”包括“优秀共产党员”和“优秀党务工作者”。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专任教师岗位教学质量考核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档和年度考核“优秀”取最高分。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任现职内，班主任工作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一年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计0.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。评为学校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“班级管理先进工作者”的，每次另计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0.1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评为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“优秀班主任”每次另计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0.1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只填写本人目前“最高专业技职务”（职称）任职期间的班主任工作。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任现职内，招生工作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兼职招生人员完成招生任务的，每年计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0.1分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。在招生工作中获得“先进工作者”、“招生功臣”、“招生能手”、“突出贡献奖”表彰的，每次分别另计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0.1分、0.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分、0.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分、0.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以学校招生总结表彰文件为依据。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因招生工作获学校年度考核优秀的不重复计分。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累计超过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分的，按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分计。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任现职内，教科研论文（课件、教案）评比获奖项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级1、2、3等奖分别计0.1、0.06、0.03分（只评出优秀的，按3等奖计0.03分）。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市级1、2、3等奖分别计0.3、0.2、0.1分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级1、2、3等奖分别计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、0.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、0.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分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国家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级1、2、3等奖分别计3、2、1分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（职称）任职期间所取得的成果。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同一论文获多个奖项，取最高层次计分，纪念奖不计分。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必须是由政府、行政、教育部门、人社部门以及下属协会（含行业协会）组织的评奖，以文件、荣誉证书为依据。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应注明详细的完成时间（精确到年月）。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此项单年累计超过3分的，计3分。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此项累计超过6分的，计6分。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任现职内，个人荣誉称号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校、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市、省、国家级荣誉一次分别计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0.2、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0.5、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填写本人目前“最高专业技职务”（职称）任职期间的所取得的荣誉。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荣誉称号指以各级政府文件形式确认的“优秀”“十佳”“百强”“先进”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嘉奖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”“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记功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等称号。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省政府及下属业务管理厅局级部门均属省级。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必须提供荣誉证原件作为评审依据。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此项单年累计超过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分的，计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分。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此项总累计超过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分的，计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5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任现职内，个人参加校级以上教学竞赛、专业技能竞赛、体育文艺竞赛获奖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50" w:lineRule="exact"/>
              <w:jc w:val="both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校级1、2、3等奖分别计0.05分、0.03分、0.01分；</w:t>
            </w:r>
          </w:p>
          <w:p>
            <w:pPr>
              <w:widowControl/>
              <w:spacing w:line="350" w:lineRule="exact"/>
              <w:jc w:val="both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市级1、2、3等奖分别计0.5分、0.3分、0.2分；</w:t>
            </w:r>
          </w:p>
          <w:p>
            <w:pPr>
              <w:widowControl/>
              <w:spacing w:line="350" w:lineRule="exact"/>
              <w:jc w:val="both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省级1、2、3等奖分别计3分、2分、1分；</w:t>
            </w:r>
          </w:p>
          <w:p>
            <w:pPr>
              <w:widowControl/>
              <w:spacing w:line="350" w:lineRule="exact"/>
              <w:jc w:val="both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国家级1、2、3等奖分别计6分、4分、3分。</w:t>
            </w:r>
          </w:p>
          <w:p>
            <w:pPr>
              <w:spacing w:line="35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（职称）任职期间的竞赛所取得的成绩。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同一项目和内容获不同奖项，只取最高级别或最高标准计分。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以学院文件、各级政府文件确认和荣誉证书原件为评审依据。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竞赛后被授予的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“技术能手”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“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XX工匠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”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归至第3条计分。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竞赛结论只有名次而无等次的，1、2、3名并入一等奖，4、5、6名并入二等奖，7、8、9名并入三等奖。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6.团队赛在5人以下（含5人）的，个人按标准计分；6～10人（含10人）的，个人按标准的80%计分；25人以下的，个人按标准的50%计分；25人以上（含25人）的，个人分别按标准的30%计分；主教练个人按标准计分，助理教练参照队员标准计分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7.确属特殊情形、未有明确规定的技能竞赛，计分标准提交专题报告审批确定。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此项单年累计超过6分的，计6分。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此项总累计超过12分的，计12分。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5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任现职内，指导学生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青年教师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参加市级以上技能竞赛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50" w:lineRule="exact"/>
              <w:jc w:val="both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按学生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青年教师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参赛成绩计分：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市级1、2、3等奖分别计0.5、0.3、0.1分；</w:t>
            </w:r>
          </w:p>
          <w:p>
            <w:pPr>
              <w:widowControl/>
              <w:spacing w:line="350" w:lineRule="exact"/>
              <w:ind w:firstLine="3614" w:firstLineChars="1500"/>
              <w:jc w:val="both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省级1、2、3等奖分别计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分；</w:t>
            </w:r>
          </w:p>
          <w:p>
            <w:pPr>
              <w:widowControl/>
              <w:spacing w:line="350" w:lineRule="exact"/>
              <w:ind w:firstLine="3614" w:firstLineChars="1500"/>
              <w:jc w:val="both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国家级1、2、3等奖分别计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分。</w:t>
            </w:r>
          </w:p>
          <w:p>
            <w:pPr>
              <w:spacing w:line="350" w:lineRule="exact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（职称）任职期间的所取得的业绩。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指导多位学生在同次竞赛获奖的，只取最高名次计分；同人同次多项只取最高等级；同批次，同人不同层次获奖的，取最高层次计分。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总教练、教练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（以文件确定为准）按标准计分，属团队指导的，理论指导教师按比赛规程相应成绩分比例计分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；领队不计分。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属团队指导的，参与教师名单以部门当年确定的文件、会议记录或奖励记录为评审依据。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学生成绩确认：既有名次又有等次的以等级为准；只有名次的，1、2、3名并入一等奖，4、5、6名并入二等奖，7、8、9名并入三等奖。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此项单年累计超过3分的，计3分。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此项总累计超过6分的，计6分。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指导学生参加市级以上体育及文艺竞赛的参照计分。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教研</w:t>
            </w: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教研</w:t>
            </w: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教研</w:t>
            </w: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任现职内，主持或参与校级及以上课题或项目研究建设（已结题）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主持的，校级计0.5分，市级计1分，省级（和国家行业级）每项计3分，国家级计6分；其他人员根据分工责任大小，分别按1/2、1/3、1/4、1/5标准计分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。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协会、学会级别的，降一级计分。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（职称）任职期间所取得的成果。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没有正式结题的课题不计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参与人身份以正式文件的确认为准，同一内容的被不同层次确认的只取最高档次计分。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应注明详细的完成时间（精确到年月）。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此项单年累计超过6分的，计6分。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此项总累计超过12分的，计12分。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任现职内，主持或参与编写教材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主编教材，已经公开出版的国家规划教材，每本计3分，其他教材计2分，校本教材计1分。副主编（主审）按上述标准的二分之一计分；参与人按上述标准的三分之一计分。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（职称）任职期间所取得的成果。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参与人身份以正式文件确认（或教材明确）的名单为准。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应注明详细的完成时间（精确到年月）。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同一内容，只取最高档次计分。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此项单年累计超过3分的，计3分。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此项总累计超过12分的，计12分。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任现职内，在市级以上刊物发表学术论文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SCI刊物每篇计3分，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核心刊物每篇计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分，普通刊物每篇计0.2分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“最高专业技职务”（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职称）任职期间所取得的成果。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应注明详细的完成时间（精确到年月）。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省市级《教学方案》《教师培训考核标准》《等级工考核大纲》以文件为确定唯一依据。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核心刊物和非核心刊物界定，以最新国家期刊目录为准。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交流论文按同层次计分，主参编省市级《教学方案》《等级工考核大纲》等按同级论文计分。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此项单年累计超过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分的，计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此项累计超过6分的，计6分。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任现职内出版专著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出版专著，经校学术委员会确认的，每部计12分（合著计6分；合编著作中，作为第二作者之后出现的，按1/3标准计分，参编人按1/5标准计分）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（职称）任职期间所取得的成果。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应注明详细的完成时间（精确到年月）。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此项单年累计超过12分的，计12分。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此项总累计超过24分的，计24分。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任现职内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成立工作室等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50" w:lineRule="exact"/>
              <w:jc w:val="both"/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成立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技能大师工作室、名班主任工作室、课程思政示范工作室、教学创新团队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line="350" w:lineRule="exact"/>
              <w:ind w:firstLine="482" w:firstLineChars="200"/>
              <w:jc w:val="both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市级计0.5分；</w:t>
            </w:r>
          </w:p>
          <w:p>
            <w:pPr>
              <w:widowControl/>
              <w:spacing w:line="350" w:lineRule="exact"/>
              <w:ind w:firstLine="482" w:firstLineChars="200"/>
              <w:jc w:val="both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省级计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国家级计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分。</w:t>
            </w:r>
          </w:p>
          <w:p>
            <w:pPr>
              <w:spacing w:line="350" w:lineRule="exact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（职称）任职期间的所取得的业绩。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2.主持人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按标准计分，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其他成员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按标准的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0%计分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同一内容的被不同层次确认的只取最高档次计分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此项最高不超过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分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任现职内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获得专利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获国家发明专利计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分；获实用新型及外观设计专利、软件著作权计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分。</w:t>
            </w:r>
          </w:p>
          <w:p>
            <w:pPr>
              <w:spacing w:line="350" w:lineRule="exact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（职称）任职期间的所取得的业绩。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此项最高不超过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分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659" w:type="dxa"/>
            <w:tcBorders>
              <w:left w:val="single" w:color="auto" w:sz="12" w:space="0"/>
              <w:bottom w:val="single" w:color="000000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000000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其他加分项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主持或参与学校文件规定的重大项目建设</w:t>
            </w:r>
          </w:p>
          <w:p>
            <w:pPr>
              <w:widowControl/>
              <w:spacing w:line="350" w:lineRule="exact"/>
              <w:ind w:firstLine="482" w:firstLineChars="200"/>
              <w:jc w:val="both"/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校级计0.05分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350" w:lineRule="exact"/>
              <w:ind w:firstLine="482" w:firstLineChars="200"/>
              <w:jc w:val="both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市级计0.5分；</w:t>
            </w:r>
          </w:p>
          <w:p>
            <w:pPr>
              <w:widowControl/>
              <w:spacing w:line="350" w:lineRule="exact"/>
              <w:ind w:firstLine="482" w:firstLineChars="200"/>
              <w:jc w:val="both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省级计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国家级计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分。</w:t>
            </w:r>
          </w:p>
          <w:p>
            <w:pPr>
              <w:spacing w:line="350" w:lineRule="exact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（职称）任职期间的所取得的业绩。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2.主持人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按标准计分，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其他成员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按标准的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0%计分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同一内容的被不同层次确认的只取最高档次计分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此项最高不超过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分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以学校党委会、校长办公会确认为准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ascii="黑体" w:hAnsi="宋体" w:eastAsia="黑体" w:cs="宋体"/>
          <w:color w:val="auto"/>
          <w:kern w:val="0"/>
          <w:szCs w:val="21"/>
        </w:rPr>
      </w:pPr>
      <w:r>
        <w:rPr>
          <w:rFonts w:hint="eastAsia" w:ascii="黑体" w:hAnsi="宋体" w:eastAsia="黑体" w:cs="宋体"/>
          <w:color w:val="auto"/>
          <w:kern w:val="0"/>
          <w:szCs w:val="21"/>
        </w:rPr>
        <w:t>说明：</w:t>
      </w:r>
    </w:p>
    <w:p>
      <w:pPr>
        <w:ind w:firstLine="420" w:firstLineChars="200"/>
        <w:rPr>
          <w:rFonts w:hint="default" w:ascii="Times New Roman" w:hAnsi="Times New Roman" w:eastAsia="黑体" w:cs="Times New Roman"/>
          <w:color w:val="auto"/>
          <w:kern w:val="0"/>
          <w:szCs w:val="21"/>
        </w:rPr>
      </w:pP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1</w:t>
      </w:r>
      <w:r>
        <w:rPr>
          <w:rFonts w:hint="eastAsia" w:eastAsia="黑体" w:cs="Times New Roman"/>
          <w:color w:val="auto"/>
          <w:kern w:val="0"/>
          <w:szCs w:val="21"/>
          <w:lang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以现任专业技术</w:t>
      </w:r>
      <w:r>
        <w:rPr>
          <w:rFonts w:hint="eastAsia" w:ascii="Times New Roman" w:hAnsi="Times New Roman" w:eastAsia="黑体" w:cs="Times New Roman"/>
          <w:color w:val="auto"/>
          <w:kern w:val="0"/>
          <w:szCs w:val="21"/>
          <w:lang w:val="en-US" w:eastAsia="zh-CN"/>
        </w:rPr>
        <w:t>岗位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为起点，起止时间精确到月。</w:t>
      </w:r>
    </w:p>
    <w:p>
      <w:pPr>
        <w:ind w:firstLine="420" w:firstLineChars="200"/>
        <w:rPr>
          <w:rFonts w:hint="default" w:ascii="Times New Roman" w:hAnsi="Times New Roman" w:eastAsia="黑体" w:cs="Times New Roman"/>
          <w:color w:val="auto"/>
          <w:kern w:val="0"/>
          <w:szCs w:val="21"/>
        </w:rPr>
      </w:pP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2</w:t>
      </w:r>
      <w:r>
        <w:rPr>
          <w:rFonts w:hint="eastAsia" w:eastAsia="黑体" w:cs="Times New Roman"/>
          <w:color w:val="auto"/>
          <w:kern w:val="0"/>
          <w:szCs w:val="21"/>
          <w:lang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同一项目不能重复填写，否则以零分计。</w:t>
      </w:r>
    </w:p>
    <w:p>
      <w:pPr>
        <w:ind w:firstLine="420" w:firstLineChars="200"/>
        <w:rPr>
          <w:rFonts w:hint="default" w:ascii="Times New Roman" w:hAnsi="Times New Roman" w:eastAsia="黑体" w:cs="Times New Roman"/>
          <w:color w:val="auto"/>
          <w:kern w:val="0"/>
          <w:szCs w:val="21"/>
        </w:rPr>
      </w:pP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3</w:t>
      </w:r>
      <w:r>
        <w:rPr>
          <w:rFonts w:hint="eastAsia" w:eastAsia="黑体" w:cs="Times New Roman"/>
          <w:color w:val="auto"/>
          <w:kern w:val="0"/>
          <w:szCs w:val="21"/>
          <w:lang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所有项目均不重复加分，同一内容有多项加分时，以最高项计分。</w:t>
      </w:r>
    </w:p>
    <w:p>
      <w:pPr>
        <w:ind w:firstLine="420" w:firstLineChars="200"/>
        <w:rPr>
          <w:rFonts w:hint="default" w:ascii="Times New Roman" w:hAnsi="Times New Roman" w:eastAsia="黑体" w:cs="Times New Roman"/>
          <w:color w:val="auto"/>
          <w:kern w:val="0"/>
          <w:szCs w:val="21"/>
        </w:rPr>
      </w:pP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4</w:t>
      </w:r>
      <w:r>
        <w:rPr>
          <w:rFonts w:hint="eastAsia" w:eastAsia="黑体" w:cs="Times New Roman"/>
          <w:color w:val="auto"/>
          <w:kern w:val="0"/>
          <w:szCs w:val="21"/>
          <w:lang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所有项目均须提供支撑材料（证书原件、文件或会议记录）。</w:t>
      </w:r>
    </w:p>
    <w:p>
      <w:pPr>
        <w:ind w:firstLine="420" w:firstLineChars="200"/>
        <w:rPr>
          <w:rFonts w:ascii="黑体" w:hAnsi="宋体" w:eastAsia="黑体" w:cs="宋体"/>
          <w:color w:val="auto"/>
          <w:kern w:val="0"/>
          <w:szCs w:val="21"/>
        </w:rPr>
      </w:pP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5</w:t>
      </w:r>
      <w:r>
        <w:rPr>
          <w:rFonts w:hint="eastAsia" w:eastAsia="黑体" w:cs="Times New Roman"/>
          <w:color w:val="auto"/>
          <w:kern w:val="0"/>
          <w:szCs w:val="21"/>
          <w:lang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个</w:t>
      </w:r>
      <w:r>
        <w:rPr>
          <w:rFonts w:hint="eastAsia" w:ascii="黑体" w:hAnsi="宋体" w:eastAsia="黑体" w:cs="宋体"/>
          <w:color w:val="auto"/>
          <w:kern w:val="0"/>
          <w:szCs w:val="21"/>
        </w:rPr>
        <w:t>人填写数据审批程序：各部门岗位晋级聘用小组初审，“学校专业技术人员岗位晋级聘用工作领导小组” 复审。</w:t>
      </w:r>
    </w:p>
    <w:p>
      <w:pPr>
        <w:ind w:firstLine="420" w:firstLineChars="200"/>
        <w:rPr>
          <w:rFonts w:hint="default" w:ascii="Times New Roman" w:hAnsi="Times New Roman" w:eastAsia="黑体" w:cs="Times New Roman"/>
          <w:color w:val="auto"/>
          <w:kern w:val="0"/>
          <w:szCs w:val="21"/>
        </w:rPr>
      </w:pP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6</w:t>
      </w:r>
      <w:r>
        <w:rPr>
          <w:rFonts w:hint="eastAsia" w:eastAsia="黑体" w:cs="Times New Roman"/>
          <w:color w:val="auto"/>
          <w:kern w:val="0"/>
          <w:szCs w:val="21"/>
          <w:lang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经审核后各类人员所填报的信息将在校园网公开，供全员监督举报，一经查实，作假项目以零分计。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Cs w:val="21"/>
        </w:rPr>
      </w:pP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7</w:t>
      </w:r>
      <w:r>
        <w:rPr>
          <w:rFonts w:hint="eastAsia" w:eastAsia="黑体" w:cs="Times New Roman"/>
          <w:color w:val="auto"/>
          <w:kern w:val="0"/>
          <w:szCs w:val="21"/>
          <w:lang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各项计分标准有歧义的，以学校职称评审委员会确认的为准。</w:t>
      </w:r>
    </w:p>
    <w:p>
      <w:pPr>
        <w:ind w:firstLine="420" w:firstLineChars="200"/>
        <w:rPr>
          <w:rFonts w:hint="default" w:ascii="Times New Roman" w:hAnsi="Times New Roman" w:eastAsia="黑体" w:cs="Times New Roman"/>
          <w:color w:val="auto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kern w:val="0"/>
          <w:szCs w:val="21"/>
          <w:lang w:val="en-US" w:eastAsia="zh-CN"/>
        </w:rPr>
        <w:t>8</w:t>
      </w: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.在有岗位空缺的前提下，</w:t>
      </w:r>
      <w:r>
        <w:rPr>
          <w:rFonts w:hint="eastAsia" w:ascii="Times New Roman" w:hAnsi="Times New Roman" w:eastAsia="黑体" w:cs="Times New Roman"/>
          <w:color w:val="auto"/>
          <w:kern w:val="0"/>
          <w:szCs w:val="21"/>
          <w:lang w:val="en-US" w:eastAsia="zh-CN"/>
        </w:rPr>
        <w:t>学校原则上</w:t>
      </w: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每</w:t>
      </w:r>
      <w:r>
        <w:rPr>
          <w:rFonts w:hint="eastAsia" w:ascii="Times New Roman" w:hAnsi="Times New Roman" w:eastAsia="黑体" w:cs="Times New Roman"/>
          <w:color w:val="auto"/>
          <w:kern w:val="0"/>
          <w:szCs w:val="21"/>
          <w:lang w:val="en-US" w:eastAsia="zh-CN"/>
        </w:rPr>
        <w:t>三年启动新一轮岗位晋级工作</w:t>
      </w: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。</w:t>
      </w:r>
      <w:r>
        <w:rPr>
          <w:rFonts w:hint="eastAsia" w:ascii="Times New Roman" w:hAnsi="Times New Roman" w:eastAsia="黑体" w:cs="Times New Roman"/>
          <w:color w:val="auto"/>
          <w:kern w:val="0"/>
          <w:szCs w:val="21"/>
          <w:lang w:val="en-US" w:eastAsia="zh-CN"/>
        </w:rPr>
        <w:t>学校启动新一轮岗位晋级时，</w:t>
      </w: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学校将会提前6个月公布新一轮岗位晋级通知，提前3个月做好计分摸底工作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  <w:lang w:val="en-US" w:eastAsia="zh-CN"/>
        </w:rPr>
        <w:t>，</w:t>
      </w:r>
      <w:r>
        <w:rPr>
          <w:rFonts w:hint="eastAsia" w:ascii="Times New Roman" w:hAnsi="Times New Roman" w:eastAsia="黑体" w:cs="Times New Roman"/>
          <w:color w:val="auto"/>
          <w:kern w:val="0"/>
          <w:szCs w:val="21"/>
          <w:lang w:val="en-US" w:eastAsia="zh-CN"/>
        </w:rPr>
        <w:t>在正式启动岗位晋级前，即将退休的同志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  <w:lang w:val="en-US" w:eastAsia="zh-CN"/>
        </w:rPr>
        <w:t>符合晋升条件</w:t>
      </w: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且</w:t>
      </w:r>
      <w:r>
        <w:rPr>
          <w:rFonts w:hint="eastAsia" w:ascii="Times New Roman" w:hAnsi="Times New Roman" w:eastAsia="黑体" w:cs="Times New Roman"/>
          <w:color w:val="auto"/>
          <w:kern w:val="0"/>
          <w:szCs w:val="21"/>
          <w:lang w:val="en-US" w:eastAsia="zh-CN"/>
        </w:rPr>
        <w:t>在同系列同级别</w:t>
      </w: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的</w:t>
      </w:r>
      <w:r>
        <w:rPr>
          <w:rFonts w:hint="eastAsia" w:ascii="Times New Roman" w:hAnsi="Times New Roman" w:eastAsia="黑体" w:cs="Times New Roman"/>
          <w:color w:val="auto"/>
          <w:kern w:val="0"/>
          <w:szCs w:val="21"/>
          <w:lang w:val="en-US" w:eastAsia="zh-CN"/>
        </w:rPr>
        <w:t>岗位评分</w:t>
      </w: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位于岗位职数之内</w:t>
      </w:r>
      <w:r>
        <w:rPr>
          <w:rFonts w:hint="eastAsia" w:ascii="Times New Roman" w:hAnsi="Times New Roman" w:eastAsia="黑体" w:cs="Times New Roman"/>
          <w:color w:val="auto"/>
          <w:kern w:val="0"/>
          <w:szCs w:val="21"/>
          <w:lang w:val="en-US" w:eastAsia="zh-CN"/>
        </w:rPr>
        <w:t>，在不影响当年正常晋级的情况下，经党委专题研究并报上级主管批准后，可以</w:t>
      </w: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办理</w:t>
      </w:r>
      <w:r>
        <w:rPr>
          <w:rFonts w:hint="eastAsia" w:ascii="Times New Roman" w:hAnsi="Times New Roman" w:eastAsia="黑体" w:cs="Times New Roman"/>
          <w:color w:val="auto"/>
          <w:kern w:val="0"/>
          <w:szCs w:val="21"/>
          <w:lang w:val="en-US" w:eastAsia="zh-CN"/>
        </w:rPr>
        <w:t>优先晋级</w:t>
      </w: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聘用手续</w:t>
      </w:r>
      <w:r>
        <w:rPr>
          <w:rFonts w:hint="eastAsia" w:ascii="Times New Roman" w:hAnsi="Times New Roman" w:eastAsia="黑体" w:cs="Times New Roman"/>
          <w:color w:val="auto"/>
          <w:kern w:val="0"/>
          <w:szCs w:val="21"/>
          <w:lang w:val="en-US" w:eastAsia="zh-CN"/>
        </w:rPr>
        <w:t>（若多人晋级同1个岗位，则按照评分优先晋级）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  <w:lang w:val="en-US" w:eastAsia="zh-CN"/>
        </w:rPr>
        <w:t>。</w:t>
      </w:r>
    </w:p>
    <w:p>
      <w:pPr>
        <w:ind w:firstLine="420" w:firstLineChars="200"/>
        <w:rPr>
          <w:rFonts w:ascii="黑体" w:hAnsi="宋体" w:eastAsia="黑体" w:cs="宋体"/>
          <w:color w:val="auto"/>
          <w:kern w:val="0"/>
          <w:szCs w:val="21"/>
        </w:rPr>
      </w:pP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9</w:t>
      </w:r>
      <w:r>
        <w:rPr>
          <w:rFonts w:hint="eastAsia" w:eastAsia="黑体" w:cs="Times New Roman"/>
          <w:color w:val="auto"/>
          <w:kern w:val="0"/>
          <w:szCs w:val="21"/>
          <w:lang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本标准所有项目由学校职称评审委员会负责解释。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auto"/>
        <w:rPr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361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wNTQzNGY3MTc0MmZkMDI1MzYyNmM2NDU1OTAxMDUifQ=="/>
  </w:docVars>
  <w:rsids>
    <w:rsidRoot w:val="00BF24D1"/>
    <w:rsid w:val="00001E42"/>
    <w:rsid w:val="00040596"/>
    <w:rsid w:val="000A08EC"/>
    <w:rsid w:val="000B0CCF"/>
    <w:rsid w:val="000B1EF5"/>
    <w:rsid w:val="001702C9"/>
    <w:rsid w:val="00173B56"/>
    <w:rsid w:val="0017524F"/>
    <w:rsid w:val="00197653"/>
    <w:rsid w:val="001B3D34"/>
    <w:rsid w:val="001E1AD8"/>
    <w:rsid w:val="001F0D1E"/>
    <w:rsid w:val="00243A85"/>
    <w:rsid w:val="00282D1B"/>
    <w:rsid w:val="002D1D2C"/>
    <w:rsid w:val="002F4FB6"/>
    <w:rsid w:val="00330687"/>
    <w:rsid w:val="00362FEB"/>
    <w:rsid w:val="00372839"/>
    <w:rsid w:val="003C025C"/>
    <w:rsid w:val="003D4CAA"/>
    <w:rsid w:val="003E6E1C"/>
    <w:rsid w:val="003F48F8"/>
    <w:rsid w:val="00463DA2"/>
    <w:rsid w:val="00470A18"/>
    <w:rsid w:val="00471D3E"/>
    <w:rsid w:val="00510A95"/>
    <w:rsid w:val="005307D9"/>
    <w:rsid w:val="005857D3"/>
    <w:rsid w:val="005C4104"/>
    <w:rsid w:val="006258D3"/>
    <w:rsid w:val="00630381"/>
    <w:rsid w:val="006344C2"/>
    <w:rsid w:val="006B42A3"/>
    <w:rsid w:val="006B61F4"/>
    <w:rsid w:val="006D5BA6"/>
    <w:rsid w:val="006F52EC"/>
    <w:rsid w:val="007044A0"/>
    <w:rsid w:val="00724D89"/>
    <w:rsid w:val="008136D9"/>
    <w:rsid w:val="00814C7A"/>
    <w:rsid w:val="00820599"/>
    <w:rsid w:val="00880918"/>
    <w:rsid w:val="0089327B"/>
    <w:rsid w:val="00896514"/>
    <w:rsid w:val="008A239D"/>
    <w:rsid w:val="008B0B18"/>
    <w:rsid w:val="00911D2D"/>
    <w:rsid w:val="0092622D"/>
    <w:rsid w:val="00967D8D"/>
    <w:rsid w:val="009A7C6C"/>
    <w:rsid w:val="009B28C7"/>
    <w:rsid w:val="009B7E1A"/>
    <w:rsid w:val="009C40AA"/>
    <w:rsid w:val="009C6217"/>
    <w:rsid w:val="009D3C64"/>
    <w:rsid w:val="009E725F"/>
    <w:rsid w:val="009F4C15"/>
    <w:rsid w:val="00A0712B"/>
    <w:rsid w:val="00A35B8D"/>
    <w:rsid w:val="00A409DB"/>
    <w:rsid w:val="00A51E93"/>
    <w:rsid w:val="00A74409"/>
    <w:rsid w:val="00A75EA0"/>
    <w:rsid w:val="00A80F19"/>
    <w:rsid w:val="00A93399"/>
    <w:rsid w:val="00AA3567"/>
    <w:rsid w:val="00B13554"/>
    <w:rsid w:val="00B14315"/>
    <w:rsid w:val="00B770FC"/>
    <w:rsid w:val="00B93698"/>
    <w:rsid w:val="00BA500B"/>
    <w:rsid w:val="00BB3BBC"/>
    <w:rsid w:val="00BE4CFD"/>
    <w:rsid w:val="00BF24D1"/>
    <w:rsid w:val="00C44816"/>
    <w:rsid w:val="00C52B2B"/>
    <w:rsid w:val="00C74763"/>
    <w:rsid w:val="00C758E9"/>
    <w:rsid w:val="00CB7792"/>
    <w:rsid w:val="00CD6253"/>
    <w:rsid w:val="00D02201"/>
    <w:rsid w:val="00D47FB3"/>
    <w:rsid w:val="00D6337D"/>
    <w:rsid w:val="00DB7909"/>
    <w:rsid w:val="00DE3261"/>
    <w:rsid w:val="00DF5D28"/>
    <w:rsid w:val="00E07F3A"/>
    <w:rsid w:val="00E1286D"/>
    <w:rsid w:val="00E30CFE"/>
    <w:rsid w:val="00E3604F"/>
    <w:rsid w:val="00E719A4"/>
    <w:rsid w:val="00EE2710"/>
    <w:rsid w:val="00F11AEC"/>
    <w:rsid w:val="00F43C6A"/>
    <w:rsid w:val="00F729A2"/>
    <w:rsid w:val="00F90EE3"/>
    <w:rsid w:val="00F94ABF"/>
    <w:rsid w:val="00FB4D46"/>
    <w:rsid w:val="01633E9B"/>
    <w:rsid w:val="027F2CA3"/>
    <w:rsid w:val="03084794"/>
    <w:rsid w:val="049A249A"/>
    <w:rsid w:val="086A5B0F"/>
    <w:rsid w:val="097310FD"/>
    <w:rsid w:val="09F83E95"/>
    <w:rsid w:val="0AA4210C"/>
    <w:rsid w:val="0BE33231"/>
    <w:rsid w:val="0C2D70F9"/>
    <w:rsid w:val="0CBF2A3C"/>
    <w:rsid w:val="0D2569D0"/>
    <w:rsid w:val="12D1335A"/>
    <w:rsid w:val="13DA623E"/>
    <w:rsid w:val="14333BA0"/>
    <w:rsid w:val="15F335E7"/>
    <w:rsid w:val="169C5A2D"/>
    <w:rsid w:val="173524ED"/>
    <w:rsid w:val="1758293B"/>
    <w:rsid w:val="178B19B6"/>
    <w:rsid w:val="17F83BC9"/>
    <w:rsid w:val="18305BEE"/>
    <w:rsid w:val="189949AA"/>
    <w:rsid w:val="19FF51A7"/>
    <w:rsid w:val="1A6070A1"/>
    <w:rsid w:val="1A772A39"/>
    <w:rsid w:val="1B214753"/>
    <w:rsid w:val="1E14059F"/>
    <w:rsid w:val="1E2E5632"/>
    <w:rsid w:val="1EED20FA"/>
    <w:rsid w:val="1FCB2EDF"/>
    <w:rsid w:val="1FF21508"/>
    <w:rsid w:val="25401C79"/>
    <w:rsid w:val="25B74E88"/>
    <w:rsid w:val="264C7CD6"/>
    <w:rsid w:val="26670017"/>
    <w:rsid w:val="27EB7149"/>
    <w:rsid w:val="286B34B1"/>
    <w:rsid w:val="2921216B"/>
    <w:rsid w:val="299D779B"/>
    <w:rsid w:val="2B8C79C6"/>
    <w:rsid w:val="2CB119DD"/>
    <w:rsid w:val="2D4E6407"/>
    <w:rsid w:val="2E70226B"/>
    <w:rsid w:val="2EC97183"/>
    <w:rsid w:val="2F49532C"/>
    <w:rsid w:val="311F749A"/>
    <w:rsid w:val="31BB7449"/>
    <w:rsid w:val="3249661C"/>
    <w:rsid w:val="32B302BA"/>
    <w:rsid w:val="33DE722D"/>
    <w:rsid w:val="34815FEA"/>
    <w:rsid w:val="3556466A"/>
    <w:rsid w:val="35AB75E3"/>
    <w:rsid w:val="38DA0E97"/>
    <w:rsid w:val="3A28785C"/>
    <w:rsid w:val="3ABC45F3"/>
    <w:rsid w:val="41F55CAC"/>
    <w:rsid w:val="43053B17"/>
    <w:rsid w:val="4394272B"/>
    <w:rsid w:val="44130C31"/>
    <w:rsid w:val="44753A38"/>
    <w:rsid w:val="44F61A5C"/>
    <w:rsid w:val="45DB44E8"/>
    <w:rsid w:val="4B46537F"/>
    <w:rsid w:val="4C1172D9"/>
    <w:rsid w:val="4CE8689F"/>
    <w:rsid w:val="4D924EB8"/>
    <w:rsid w:val="4DAE5A6A"/>
    <w:rsid w:val="4DC1754C"/>
    <w:rsid w:val="51F77204"/>
    <w:rsid w:val="528642B9"/>
    <w:rsid w:val="53764934"/>
    <w:rsid w:val="53AD3873"/>
    <w:rsid w:val="53D560D3"/>
    <w:rsid w:val="55630EE8"/>
    <w:rsid w:val="5674017B"/>
    <w:rsid w:val="56A215FF"/>
    <w:rsid w:val="5BB92A97"/>
    <w:rsid w:val="5C581CE2"/>
    <w:rsid w:val="5D015BB7"/>
    <w:rsid w:val="5D1902C6"/>
    <w:rsid w:val="5EA05A1B"/>
    <w:rsid w:val="5EC479CF"/>
    <w:rsid w:val="61B04F6E"/>
    <w:rsid w:val="6240065E"/>
    <w:rsid w:val="62441475"/>
    <w:rsid w:val="63172BED"/>
    <w:rsid w:val="63F96D65"/>
    <w:rsid w:val="6C272818"/>
    <w:rsid w:val="6D753E00"/>
    <w:rsid w:val="6DDF2EBF"/>
    <w:rsid w:val="6E076DA5"/>
    <w:rsid w:val="6F1057E5"/>
    <w:rsid w:val="6F23709D"/>
    <w:rsid w:val="702D0EF9"/>
    <w:rsid w:val="707E3AAA"/>
    <w:rsid w:val="723B231F"/>
    <w:rsid w:val="73400305"/>
    <w:rsid w:val="778D2752"/>
    <w:rsid w:val="78A11836"/>
    <w:rsid w:val="7C0B5CB2"/>
    <w:rsid w:val="7D3B79D2"/>
    <w:rsid w:val="7DA2786C"/>
    <w:rsid w:val="7DB3215D"/>
    <w:rsid w:val="7E58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4159</Words>
  <Characters>4407</Characters>
  <Lines>27</Lines>
  <Paragraphs>7</Paragraphs>
  <TotalTime>0</TotalTime>
  <ScaleCrop>false</ScaleCrop>
  <LinksUpToDate>false</LinksUpToDate>
  <CharactersWithSpaces>4409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2018-07-25T03:01:00Z</dcterms:created>
  <dc:creator>Administrator</dc:creator>
  <cp:lastModifiedBy>爱笑的男孩</cp:lastModifiedBy>
  <cp:lastPrinted>2018-11-06T01:10:00Z</cp:lastPrinted>
  <dcterms:modified xsi:type="dcterms:W3CDTF">2024-01-11T09:18:02Z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D8041F70D783469CA7BA35005D53DD4D</vt:lpwstr>
  </property>
</Properties>
</file>